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3686C099" w14:textId="48B9A6B9" w:rsidR="00ED6CAE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ED6CAE">
        <w:rPr>
          <w:rFonts w:ascii="Arial" w:eastAsia="Times New Roman" w:hAnsi="Arial" w:cs="Arial"/>
          <w:color w:val="5B6670"/>
          <w:sz w:val="24"/>
          <w:szCs w:val="24"/>
        </w:rPr>
        <w:t xml:space="preserve">Advanced diagnostic testing as well as counseling is included in </w:t>
      </w:r>
      <w:r w:rsidR="00017105">
        <w:rPr>
          <w:rFonts w:ascii="Arial" w:eastAsia="Times New Roman" w:hAnsi="Arial" w:cs="Arial"/>
          <w:color w:val="5B6670"/>
          <w:sz w:val="24"/>
          <w:szCs w:val="24"/>
        </w:rPr>
        <w:t>pre-cataract refractive services as well as a refraction within 6-months of surgery.</w:t>
      </w:r>
    </w:p>
    <w:p w14:paraId="22243DC1" w14:textId="153DD31D" w:rsidR="00A55C7F" w:rsidRPr="00334B20" w:rsidRDefault="0020276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>
        <w:rPr>
          <w:rFonts w:ascii="Arial" w:eastAsia="Times New Roman" w:hAnsi="Arial" w:cs="Arial"/>
          <w:color w:val="5B6670"/>
          <w:sz w:val="24"/>
          <w:szCs w:val="24"/>
        </w:rPr>
        <w:t>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patient. Any patient complaint on visual outcomes should be referred back to the practice to be seen there.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>Failure to inform the 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headerReference w:type="first" r:id="rId10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AB75" w14:textId="77777777" w:rsidR="001A5536" w:rsidRDefault="001A5536" w:rsidP="00B6794B">
      <w:pPr>
        <w:spacing w:after="0" w:line="240" w:lineRule="auto"/>
      </w:pPr>
      <w:r>
        <w:separator/>
      </w:r>
    </w:p>
  </w:endnote>
  <w:endnote w:type="continuationSeparator" w:id="0">
    <w:p w14:paraId="2CA954DF" w14:textId="77777777" w:rsidR="001A5536" w:rsidRDefault="001A5536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4CCE" w14:textId="77777777" w:rsidR="001A5536" w:rsidRDefault="001A5536" w:rsidP="00B6794B">
      <w:pPr>
        <w:spacing w:after="0" w:line="240" w:lineRule="auto"/>
      </w:pPr>
      <w:r>
        <w:separator/>
      </w:r>
    </w:p>
  </w:footnote>
  <w:footnote w:type="continuationSeparator" w:id="0">
    <w:p w14:paraId="6D3A0242" w14:textId="77777777" w:rsidR="001A5536" w:rsidRDefault="001A5536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6A2F250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17567"/>
          <wp:effectExtent l="0" t="0" r="5080" b="4445"/>
          <wp:wrapNone/>
          <wp:docPr id="74819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2A636E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7"/>
          <wp:effectExtent l="0" t="0" r="5715" b="4445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17105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52A3"/>
    <w:rsid w:val="000D7D67"/>
    <w:rsid w:val="000E05BC"/>
    <w:rsid w:val="000E3F1B"/>
    <w:rsid w:val="000E6001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A5536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29F8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C4A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670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6CAE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3</cp:revision>
  <cp:lastPrinted>2023-05-23T17:07:00Z</cp:lastPrinted>
  <dcterms:created xsi:type="dcterms:W3CDTF">2023-09-18T22:06:00Z</dcterms:created>
  <dcterms:modified xsi:type="dcterms:W3CDTF">2023-09-19T13:35:00Z</dcterms:modified>
</cp:coreProperties>
</file>